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附件2：</w:t>
      </w:r>
    </w:p>
    <w:tbl>
      <w:tblPr>
        <w:tblStyle w:val="4"/>
        <w:tblW w:w="1246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57"/>
        <w:gridCol w:w="479"/>
        <w:gridCol w:w="920"/>
        <w:gridCol w:w="1056"/>
        <w:gridCol w:w="2551"/>
        <w:gridCol w:w="1915"/>
        <w:gridCol w:w="1418"/>
        <w:gridCol w:w="1016"/>
        <w:gridCol w:w="958"/>
        <w:gridCol w:w="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6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专业技术职务评审人员一览表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部门：（盖印）                                                        负责人签字：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排序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年月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毕业院校专业及时间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现从事专业（学科）及时间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现任专业技术职务及时间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拟评审核专业技术资格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类别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评审结果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1-1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例：XXX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1971.02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 xml:space="preserve">辽宁师范大学 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马克思主义基本原理2002.06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马克思主义理论与思想政治教育2002.07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副教授 2009.11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正常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晋升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2-1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XXX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1970.05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大连理工大学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经济学  2005.07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国际经济贸易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2005.07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讲师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2006.09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正常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晋升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此例填最终学历毕业院校专业及时间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44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说明：1.按各系列审量化赋分标准对各系列评审通过人员进行排序；</w:t>
      </w:r>
    </w:p>
    <w:p>
      <w:pPr>
        <w:spacing w:line="440" w:lineRule="exact"/>
        <w:ind w:firstLine="600" w:firstLineChars="25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2.纸质版盖印、负责人签字交人事处3004室，电子版发给肖平平或发送邮箱luibers@163.com</w:t>
      </w: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24"/>
        </w:rPr>
        <w:t xml:space="preserve">      3.报表内容按例年四位，月两位，以“.”分隔</w:t>
      </w:r>
      <w:r>
        <w:rPr>
          <w:rFonts w:hint="eastAsia" w:ascii="仿宋_GB2312" w:eastAsia="仿宋_GB2312"/>
          <w:sz w:val="24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6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separate"/>
    </w:r>
    <w:r>
      <w:rPr>
        <w:rStyle w:val="6"/>
        <w:rFonts w:ascii="Times New Roman" w:hAnsi="Times New Roman" w:eastAsia="宋体" w:cs="Times New Roman"/>
      </w:rPr>
      <w:t>8</w: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F3B02"/>
    <w:rsid w:val="525F3B02"/>
    <w:rsid w:val="79C5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2020-09-21T03:27:00Z</dcterms:created>
  <dc:creator>马晓伟</dc:creator>
  <cp:lastModifiedBy>马晓伟</cp:lastModifiedBy>
  <dcterms:modified xsi:type="dcterms:W3CDTF">2020-09-21T03:31:35Z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