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80" w:lineRule="exact"/>
        <w:rPr>
          <w:rFonts w:hint="eastAsia" w:ascii="Times New Roman" w:hAnsi="Times New Roman" w:eastAsia="仿宋_GB2312"/>
          <w:sz w:val="32"/>
          <w:szCs w:val="32"/>
        </w:rPr>
      </w:pPr>
      <w:bookmarkStart w:id="0" w:name="_GoBack"/>
      <w:r>
        <w:rPr>
          <w:rFonts w:hint="eastAsia" w:ascii="Times New Roman" w:hAnsi="Times New Roman" w:eastAsia="仿宋_GB2312"/>
          <w:sz w:val="32"/>
          <w:szCs w:val="32"/>
        </w:rPr>
        <w:t>附件1：</w:t>
      </w:r>
    </w:p>
    <w:p>
      <w:pPr>
        <w:numPr>
          <w:ilvl w:val="0"/>
          <w:numId w:val="0"/>
        </w:numPr>
        <w:spacing w:line="58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numPr>
          <w:ilvl w:val="0"/>
          <w:numId w:val="0"/>
        </w:numPr>
        <w:spacing w:line="580" w:lineRule="exact"/>
        <w:jc w:val="center"/>
        <w:rPr>
          <w:rFonts w:hint="eastAsia" w:ascii="SimHei" w:hAnsi="SimHei" w:eastAsia="SimHei" w:cs="SimHei"/>
          <w:sz w:val="36"/>
          <w:szCs w:val="36"/>
        </w:rPr>
      </w:pPr>
      <w:r>
        <w:rPr>
          <w:rFonts w:hint="eastAsia" w:ascii="SimHei" w:hAnsi="SimHei" w:eastAsia="SimHei" w:cs="SimHei"/>
          <w:sz w:val="36"/>
          <w:szCs w:val="36"/>
        </w:rPr>
        <w:t>大连市城市发展紧缺人才薪酬补贴遴选</w:t>
      </w:r>
    </w:p>
    <w:p>
      <w:pPr>
        <w:numPr>
          <w:ilvl w:val="0"/>
          <w:numId w:val="0"/>
        </w:numPr>
        <w:spacing w:line="580" w:lineRule="exact"/>
        <w:jc w:val="center"/>
        <w:rPr>
          <w:rFonts w:hint="eastAsia" w:ascii="SimHei" w:hAnsi="SimHei" w:eastAsia="SimHei" w:cs="SimHei"/>
          <w:sz w:val="36"/>
          <w:szCs w:val="36"/>
        </w:rPr>
      </w:pPr>
      <w:r>
        <w:rPr>
          <w:rFonts w:hint="eastAsia" w:ascii="SimHei" w:hAnsi="SimHei" w:eastAsia="SimHei" w:cs="SimHei"/>
          <w:sz w:val="36"/>
          <w:szCs w:val="36"/>
        </w:rPr>
        <w:t>评审工作方案</w:t>
      </w:r>
    </w:p>
    <w:p>
      <w:pPr>
        <w:spacing w:line="580" w:lineRule="exact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spacing w:line="580" w:lineRule="exact"/>
        <w:ind w:firstLine="64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为做好我市城市发展紧缺人才薪酬补贴遴选评审工作，确保评审工作的科学、客观、公正，根据《大连市推动城市发展紧缺人才开发实施细则》（大委办发〔2019〕19号印发）规定，制定本方案。</w:t>
      </w:r>
    </w:p>
    <w:p>
      <w:pPr>
        <w:tabs>
          <w:tab w:val="left" w:pos="8400"/>
        </w:tabs>
        <w:spacing w:line="540" w:lineRule="exact"/>
        <w:ind w:firstLine="640"/>
        <w:rPr>
          <w:rFonts w:ascii="SimHei" w:hAnsi="SimHei" w:eastAsia="SimHei"/>
          <w:sz w:val="32"/>
          <w:szCs w:val="32"/>
        </w:rPr>
      </w:pPr>
      <w:r>
        <w:rPr>
          <w:rFonts w:hint="eastAsia" w:ascii="SimHei" w:hAnsi="SimHei" w:eastAsia="SimHei"/>
          <w:sz w:val="32"/>
          <w:szCs w:val="32"/>
        </w:rPr>
        <w:t>一、工作依据</w:t>
      </w:r>
    </w:p>
    <w:p>
      <w:pPr>
        <w:tabs>
          <w:tab w:val="left" w:pos="8400"/>
        </w:tabs>
        <w:spacing w:line="54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按照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我市</w:t>
      </w:r>
      <w:r>
        <w:rPr>
          <w:rFonts w:ascii="Times New Roman" w:hAnsi="Times New Roman" w:eastAsia="仿宋_GB2312"/>
          <w:sz w:val="32"/>
          <w:szCs w:val="32"/>
        </w:rPr>
        <w:t>城市发展紧缺人才开发实施细则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要求</w:t>
      </w:r>
      <w:r>
        <w:rPr>
          <w:rFonts w:hint="eastAsia" w:ascii="Times New Roman" w:hAnsi="Times New Roman" w:eastAsia="仿宋_GB2312"/>
          <w:sz w:val="32"/>
          <w:szCs w:val="32"/>
        </w:rPr>
        <w:t>，市人社局每年统筹开展引进和本地紧缺人才薪酬补贴遴选工作，根据申请人的个人素质、紧缺程度、薪酬水平、工作业绩、荣誉专利等要素，采取评分方式组织开展综合遴选，提出享受薪酬补贴的拟定名单及额度。</w:t>
      </w:r>
    </w:p>
    <w:p>
      <w:pPr>
        <w:numPr>
          <w:ilvl w:val="0"/>
          <w:numId w:val="1"/>
        </w:numPr>
        <w:spacing w:line="580" w:lineRule="exact"/>
        <w:ind w:left="0" w:firstLine="640"/>
        <w:jc w:val="left"/>
        <w:rPr>
          <w:rFonts w:ascii="SimHei" w:hAnsi="SimHei" w:eastAsia="SimHei" w:cs="SimHei"/>
          <w:sz w:val="32"/>
          <w:szCs w:val="32"/>
        </w:rPr>
      </w:pPr>
      <w:r>
        <w:rPr>
          <w:rFonts w:hint="eastAsia" w:ascii="SimHei" w:hAnsi="SimHei" w:eastAsia="SimHei" w:cs="SimHei"/>
          <w:sz w:val="32"/>
          <w:szCs w:val="32"/>
        </w:rPr>
        <w:t>工作流程</w:t>
      </w:r>
    </w:p>
    <w:p>
      <w:pPr>
        <w:numPr>
          <w:ilvl w:val="0"/>
          <w:numId w:val="0"/>
        </w:numPr>
        <w:spacing w:line="580" w:lineRule="exact"/>
        <w:ind w:firstLine="64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（一）分配遴选指标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。市人社局每年根据不同产业、行业、领域的申报情况，分别提出各行业入选人员的指标分配意见。引进及本地紧缺人才的薪酬补贴指标，只能单独使用，不能互相调剂。</w:t>
      </w:r>
    </w:p>
    <w:p>
      <w:pPr>
        <w:numPr>
          <w:ilvl w:val="0"/>
          <w:numId w:val="0"/>
        </w:numPr>
        <w:spacing w:line="580" w:lineRule="exact"/>
        <w:ind w:firstLine="64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本地青年才俊可直接参加本地紧缺人才薪酬补贴遴选，按照市人社局提出的指标分配意见，单设组别、单独评审。</w:t>
      </w:r>
    </w:p>
    <w:p>
      <w:pPr>
        <w:numPr>
          <w:ilvl w:val="0"/>
          <w:numId w:val="0"/>
        </w:numPr>
        <w:spacing w:line="580" w:lineRule="exact"/>
        <w:ind w:firstLine="64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（二）组建专家评审委员会。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每年由市人社局会同有关单位组织我市相关领域专家，分类组建评审委员会，开展对应领域紧缺人才薪酬补贴遴选工作。</w:t>
      </w:r>
    </w:p>
    <w:p>
      <w:pPr>
        <w:numPr>
          <w:ilvl w:val="0"/>
          <w:numId w:val="0"/>
        </w:numPr>
        <w:spacing w:line="580" w:lineRule="exact"/>
        <w:ind w:firstLine="64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本地青年才俊按照市人社局提出的指标分配意见，单设评审组别。</w:t>
      </w:r>
    </w:p>
    <w:p>
      <w:pPr>
        <w:numPr>
          <w:ilvl w:val="0"/>
          <w:numId w:val="0"/>
        </w:numPr>
        <w:spacing w:line="580" w:lineRule="exact"/>
        <w:ind w:firstLine="640"/>
        <w:rPr>
          <w:rFonts w:hint="eastAsia" w:ascii="SimHei" w:hAnsi="SimHei" w:eastAsia="SimHei" w:cs="SimHei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（三）实施考核赋分制度。</w:t>
      </w:r>
      <w:r>
        <w:rPr>
          <w:rFonts w:hint="eastAsia" w:ascii="仿宋_GB2312" w:hAnsi="仿宋_GB2312" w:eastAsia="仿宋_GB2312" w:cs="仿宋_GB2312"/>
          <w:sz w:val="32"/>
          <w:szCs w:val="32"/>
        </w:rPr>
        <w:t>每个组别按照分配指标，由评审专家根据申请人的岗位紧缺程度、薪酬水平、工作业绩、获得荣誉，以及个人素质（学位、职称、职业资格等）等要素，采取指标量化赋分的方式，按照得分由高到低顺序进行遴选。具体量化赋分标准如下：</w:t>
      </w:r>
    </w:p>
    <w:p>
      <w:pPr>
        <w:numPr>
          <w:ilvl w:val="0"/>
          <w:numId w:val="0"/>
        </w:numPr>
        <w:spacing w:line="580" w:lineRule="exact"/>
        <w:ind w:firstLine="643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b/>
          <w:bCs/>
          <w:sz w:val="32"/>
          <w:szCs w:val="32"/>
        </w:rPr>
        <w:t>1.</w:t>
      </w:r>
      <w:r>
        <w:rPr>
          <w:rFonts w:ascii="Times New Roman" w:hAnsi="Times New Roman" w:eastAsia="楷体_GB2312"/>
          <w:b/>
          <w:bCs/>
          <w:sz w:val="32"/>
          <w:szCs w:val="32"/>
        </w:rPr>
        <w:t>岗位紧缺程度，最高20分。</w:t>
      </w:r>
      <w:r>
        <w:rPr>
          <w:rFonts w:ascii="Times New Roman" w:hAnsi="Times New Roman" w:eastAsia="仿宋_GB2312"/>
          <w:sz w:val="32"/>
          <w:szCs w:val="32"/>
        </w:rPr>
        <w:t>支持用人单位引进</w:t>
      </w:r>
      <w:r>
        <w:rPr>
          <w:rFonts w:hint="eastAsia" w:ascii="Times New Roman" w:hAnsi="Times New Roman" w:eastAsia="仿宋_GB2312"/>
          <w:sz w:val="32"/>
          <w:szCs w:val="32"/>
        </w:rPr>
        <w:t>和培养</w:t>
      </w:r>
      <w:r>
        <w:rPr>
          <w:rFonts w:ascii="Times New Roman" w:hAnsi="Times New Roman" w:eastAsia="仿宋_GB2312"/>
          <w:sz w:val="32"/>
          <w:szCs w:val="32"/>
        </w:rPr>
        <w:t>我市特别急需、非常紧缺的人才。申请人岗位紧缺程度为五星级的，赋20分；四星级的，赋15分；三星级的，赋10分；二星级的，赋5分；一星级的，赋2分。</w:t>
      </w:r>
    </w:p>
    <w:p>
      <w:pPr>
        <w:numPr>
          <w:ilvl w:val="0"/>
          <w:numId w:val="0"/>
        </w:numPr>
        <w:spacing w:line="580" w:lineRule="exact"/>
        <w:ind w:firstLine="643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对于青年才俊，岗位紧缺程度均按照五星级赋20分。</w:t>
      </w:r>
    </w:p>
    <w:p>
      <w:pPr>
        <w:numPr>
          <w:ilvl w:val="0"/>
          <w:numId w:val="0"/>
        </w:numPr>
        <w:spacing w:line="580" w:lineRule="exact"/>
        <w:ind w:firstLine="643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b/>
          <w:bCs/>
          <w:sz w:val="32"/>
          <w:szCs w:val="32"/>
        </w:rPr>
        <w:t>2.</w:t>
      </w:r>
      <w:r>
        <w:rPr>
          <w:rFonts w:ascii="Times New Roman" w:hAnsi="Times New Roman" w:eastAsia="楷体_GB2312"/>
          <w:b/>
          <w:bCs/>
          <w:sz w:val="32"/>
          <w:szCs w:val="32"/>
        </w:rPr>
        <w:t>薪酬待遇水平，最高20分。</w:t>
      </w:r>
      <w:r>
        <w:rPr>
          <w:rFonts w:ascii="Times New Roman" w:hAnsi="Times New Roman" w:eastAsia="仿宋_GB2312"/>
          <w:sz w:val="32"/>
          <w:szCs w:val="32"/>
        </w:rPr>
        <w:t>支持用人单位根据市场标准，确定人才薪酬。申请人当年每月平均工资10000元以上的，赋20分；6000—10000元的，赋15分；6000元以下的，赋10分。</w:t>
      </w:r>
    </w:p>
    <w:p>
      <w:pPr>
        <w:numPr>
          <w:ilvl w:val="0"/>
          <w:numId w:val="0"/>
        </w:numPr>
        <w:spacing w:line="580" w:lineRule="exact"/>
        <w:ind w:firstLine="643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b/>
          <w:bCs/>
          <w:sz w:val="32"/>
          <w:szCs w:val="32"/>
        </w:rPr>
        <w:t>3.</w:t>
      </w:r>
      <w:r>
        <w:rPr>
          <w:rFonts w:ascii="Times New Roman" w:hAnsi="Times New Roman" w:eastAsia="楷体_GB2312"/>
          <w:b/>
          <w:bCs/>
          <w:sz w:val="32"/>
          <w:szCs w:val="32"/>
        </w:rPr>
        <w:t>工作业绩，最高40分。</w:t>
      </w:r>
      <w:r>
        <w:rPr>
          <w:rFonts w:ascii="Times New Roman" w:hAnsi="Times New Roman" w:eastAsia="仿宋_GB2312"/>
          <w:sz w:val="32"/>
          <w:szCs w:val="32"/>
        </w:rPr>
        <w:t>突出业绩导向，引导人才在紧缺岗位上做出更大贡献。</w:t>
      </w:r>
    </w:p>
    <w:p>
      <w:pPr>
        <w:numPr>
          <w:ilvl w:val="0"/>
          <w:numId w:val="0"/>
        </w:numPr>
        <w:spacing w:line="58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（1）申请人在紧缺岗位出色履行职责，主持技术革新、工艺改进、管理创新、科学研究、发明创造等方面工作，为我市或用人单位取得一定经济或社会效益的，视情赋3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/>
          <w:sz w:val="32"/>
          <w:szCs w:val="32"/>
        </w:rPr>
        <w:t>—40分。</w:t>
      </w:r>
    </w:p>
    <w:p>
      <w:pPr>
        <w:numPr>
          <w:ilvl w:val="0"/>
          <w:numId w:val="0"/>
        </w:numPr>
        <w:spacing w:line="58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（2）申请人在紧缺岗位较好履行职责，参与技术革新、工艺改进、管理创新、科学研究、发明创造等方面工作，为用人单位发展作出一定贡献的，视情赋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28</w:t>
      </w:r>
      <w:r>
        <w:rPr>
          <w:rFonts w:ascii="Times New Roman" w:hAnsi="Times New Roman" w:eastAsia="仿宋_GB2312"/>
          <w:sz w:val="32"/>
          <w:szCs w:val="32"/>
        </w:rPr>
        <w:t>—3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sz w:val="32"/>
          <w:szCs w:val="32"/>
        </w:rPr>
        <w:t>分。</w:t>
      </w:r>
    </w:p>
    <w:p>
      <w:pPr>
        <w:numPr>
          <w:ilvl w:val="0"/>
          <w:numId w:val="0"/>
        </w:numPr>
        <w:spacing w:line="58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（3）申请人才在紧缺岗位合格履行岗位职责，能够完成用人单位安排的工作任务，为用人单位发展作出一定成绩的，视情赋2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sz w:val="32"/>
          <w:szCs w:val="32"/>
        </w:rPr>
        <w:t>—</w:t>
      </w: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/>
          <w:sz w:val="32"/>
          <w:szCs w:val="32"/>
        </w:rPr>
        <w:t>分。</w:t>
      </w:r>
    </w:p>
    <w:p>
      <w:pPr>
        <w:numPr>
          <w:ilvl w:val="0"/>
          <w:numId w:val="0"/>
        </w:numPr>
        <w:spacing w:line="58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（4）申请人才在紧缺岗位未能履行岗位职责，无法完成用人单位安排的工作任务，单位内部考核不合格或不称职的，取消遴选资格。</w:t>
      </w:r>
    </w:p>
    <w:p>
      <w:pPr>
        <w:numPr>
          <w:ilvl w:val="0"/>
          <w:numId w:val="0"/>
        </w:numPr>
        <w:spacing w:line="580" w:lineRule="exact"/>
        <w:ind w:firstLine="643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b/>
          <w:bCs/>
          <w:sz w:val="32"/>
          <w:szCs w:val="32"/>
        </w:rPr>
        <w:t>4.</w:t>
      </w:r>
      <w:r>
        <w:rPr>
          <w:rFonts w:ascii="Times New Roman" w:hAnsi="Times New Roman" w:eastAsia="楷体_GB2312"/>
          <w:b/>
          <w:bCs/>
          <w:sz w:val="32"/>
          <w:szCs w:val="32"/>
        </w:rPr>
        <w:t>获得荣誉，最高10分。</w:t>
      </w:r>
      <w:r>
        <w:rPr>
          <w:rFonts w:ascii="Times New Roman" w:hAnsi="Times New Roman" w:eastAsia="仿宋_GB2312"/>
          <w:sz w:val="32"/>
          <w:szCs w:val="32"/>
        </w:rPr>
        <w:t>申请人</w:t>
      </w:r>
      <w:r>
        <w:rPr>
          <w:rFonts w:hint="eastAsia" w:ascii="Times New Roman" w:hAnsi="Times New Roman" w:eastAsia="仿宋_GB2312"/>
          <w:sz w:val="32"/>
          <w:szCs w:val="32"/>
        </w:rPr>
        <w:t>在</w:t>
      </w:r>
      <w:r>
        <w:rPr>
          <w:rFonts w:ascii="Times New Roman" w:hAnsi="Times New Roman" w:eastAsia="仿宋_GB2312"/>
          <w:sz w:val="32"/>
          <w:szCs w:val="32"/>
        </w:rPr>
        <w:t>连取得了国家级奖项或参与国家级项目的，视情赋8—10分；取得省部级奖项或参与省部级项目的，视情赋5—7分；取得市级奖项或参与市级项目的，视情赋1—4分。每取得1项国家专利，加1分，但该项目总和最高不超过10分。</w:t>
      </w:r>
    </w:p>
    <w:p>
      <w:pPr>
        <w:numPr>
          <w:ilvl w:val="0"/>
          <w:numId w:val="0"/>
        </w:numPr>
        <w:spacing w:line="580" w:lineRule="exact"/>
        <w:ind w:firstLine="643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b/>
          <w:bCs/>
          <w:sz w:val="32"/>
          <w:szCs w:val="32"/>
        </w:rPr>
        <w:t>5.</w:t>
      </w:r>
      <w:r>
        <w:rPr>
          <w:rFonts w:ascii="Times New Roman" w:hAnsi="Times New Roman" w:eastAsia="楷体_GB2312"/>
          <w:b/>
          <w:bCs/>
          <w:sz w:val="32"/>
          <w:szCs w:val="32"/>
        </w:rPr>
        <w:t>个人素质，最高10分。</w:t>
      </w:r>
      <w:r>
        <w:rPr>
          <w:rFonts w:hint="eastAsia" w:ascii="Times New Roman" w:hAnsi="Times New Roman" w:eastAsia="仿宋_GB2312"/>
          <w:sz w:val="32"/>
          <w:szCs w:val="32"/>
        </w:rPr>
        <w:t>申请人</w:t>
      </w:r>
      <w:r>
        <w:rPr>
          <w:rFonts w:ascii="Times New Roman" w:hAnsi="Times New Roman" w:eastAsia="仿宋_GB2312"/>
          <w:sz w:val="32"/>
          <w:szCs w:val="32"/>
        </w:rPr>
        <w:t>具有正高级专业技术资格的，赋10分；具有副高级专业技术资格或博士学位或国家一级职业资格的，赋8分；具有硕士学位或国家二级职业资格的，赋6分</w:t>
      </w:r>
      <w:r>
        <w:rPr>
          <w:rFonts w:hint="eastAsia" w:ascii="Times New Roman" w:hAnsi="Times New Roman" w:eastAsia="仿宋_GB2312"/>
          <w:sz w:val="32"/>
          <w:szCs w:val="32"/>
        </w:rPr>
        <w:t>。对于引进的紧缺人才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及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本地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青年才俊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具有本科学历或国家三级职业资格的，赋2分。同时满足不同积分要素的，取最高分。</w:t>
      </w:r>
    </w:p>
    <w:p>
      <w:pPr>
        <w:numPr>
          <w:ilvl w:val="0"/>
          <w:numId w:val="0"/>
        </w:numPr>
        <w:spacing w:line="58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sz w:val="32"/>
          <w:szCs w:val="32"/>
        </w:rPr>
        <w:t>）建立评审组表决制度。</w:t>
      </w:r>
      <w:r>
        <w:rPr>
          <w:rFonts w:ascii="Times New Roman" w:hAnsi="Times New Roman" w:eastAsia="仿宋_GB2312"/>
          <w:sz w:val="32"/>
          <w:szCs w:val="32"/>
        </w:rPr>
        <w:t>各遴选组别在规定名额的末位出现多名得分相同的情况时，由评审专家对这部分分数相同的申请人进行无记名投票，按照票数多少决定是否入选。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五</w:t>
      </w:r>
      <w:r>
        <w:rPr>
          <w:rFonts w:hint="eastAsia" w:ascii="楷体_GB2312" w:hAnsi="楷体_GB2312" w:eastAsia="楷体_GB2312" w:cs="楷体_GB2312"/>
          <w:sz w:val="32"/>
          <w:szCs w:val="32"/>
        </w:rPr>
        <w:t>）公布评审结果。</w:t>
      </w:r>
      <w:r>
        <w:rPr>
          <w:rFonts w:ascii="Times New Roman" w:hAnsi="Times New Roman" w:eastAsia="仿宋_GB2312"/>
          <w:sz w:val="32"/>
          <w:szCs w:val="32"/>
        </w:rPr>
        <w:t>市人社局汇总各组别的赋分排名情况，提出享受薪酬补贴的总体人员名单，在市人社局网站进行公示。公示期满无异议的，按规定履行后续报批及发放补贴等程序。</w:t>
      </w:r>
    </w:p>
    <w:p>
      <w:pPr>
        <w:spacing w:line="540" w:lineRule="exact"/>
        <w:ind w:left="638" w:leftChars="304" w:firstLine="0" w:firstLineChars="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SimHei" w:hAnsi="SimHei" w:eastAsia="SimHei"/>
          <w:sz w:val="32"/>
          <w:szCs w:val="32"/>
        </w:rPr>
        <w:t>三、</w:t>
      </w:r>
      <w:r>
        <w:rPr>
          <w:rFonts w:hint="eastAsia" w:ascii="SimHei" w:hAnsi="SimHei" w:eastAsia="SimHei"/>
          <w:sz w:val="32"/>
          <w:szCs w:val="32"/>
          <w:lang w:val="en-US" w:eastAsia="zh-CN"/>
        </w:rPr>
        <w:t>有关要求</w:t>
      </w:r>
      <w:r>
        <w:rPr>
          <w:rFonts w:hint="eastAsia" w:ascii="SimHei" w:hAnsi="SimHei" w:eastAsia="SimHei"/>
          <w:sz w:val="32"/>
          <w:szCs w:val="32"/>
          <w:lang w:val="en-US" w:eastAsia="zh-CN"/>
        </w:rPr>
        <w:br w:type="textWrapping"/>
      </w:r>
      <w:r>
        <w:rPr>
          <w:rFonts w:hint="eastAsia" w:ascii="楷体_GB2312" w:hAnsi="楷体_GB2312" w:eastAsia="楷体_GB2312" w:cs="楷体_GB2312"/>
          <w:sz w:val="32"/>
          <w:szCs w:val="32"/>
        </w:rPr>
        <w:t>（一）开展遴选工作</w:t>
      </w:r>
    </w:p>
    <w:p>
      <w:pPr>
        <w:spacing w:line="540" w:lineRule="exact"/>
        <w:ind w:firstLine="640"/>
        <w:rPr>
          <w:rFonts w:hint="eastAsia" w:ascii="Times New Roman" w:hAnsi="Times New Roman" w:eastAsia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组织开展年度引进和本地城市发展紧缺人才薪酬补贴遴选工作，指导各县市区、先导区人社部门开展受理审核，</w:t>
      </w:r>
      <w:r>
        <w:rPr>
          <w:rFonts w:hint="eastAsia" w:ascii="仿宋_GB2312" w:hAnsi="仿宋_GB2312" w:eastAsia="仿宋_GB2312" w:cs="仿宋_GB2312"/>
          <w:sz w:val="32"/>
          <w:szCs w:val="32"/>
        </w:rPr>
        <w:t>会同有关单位组织我市相关领域专家开展薪酬补贴遴选工作，</w:t>
      </w:r>
      <w:r>
        <w:rPr>
          <w:rFonts w:hint="eastAsia" w:ascii="Times New Roman" w:hAnsi="Times New Roman" w:eastAsia="仿宋_GB2312"/>
          <w:sz w:val="32"/>
          <w:szCs w:val="32"/>
        </w:rPr>
        <w:t>提出享受薪酬补贴的拟定名单及额度。</w:t>
      </w:r>
    </w:p>
    <w:p>
      <w:pPr>
        <w:spacing w:line="540" w:lineRule="exact"/>
        <w:ind w:firstLine="64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指导</w:t>
      </w:r>
      <w:r>
        <w:rPr>
          <w:rFonts w:hint="eastAsia" w:ascii="楷体_GB2312" w:hAnsi="楷体_GB2312" w:eastAsia="楷体_GB2312" w:cs="楷体_GB2312"/>
          <w:sz w:val="32"/>
          <w:szCs w:val="32"/>
        </w:rPr>
        <w:t>落实政策待遇</w:t>
      </w:r>
    </w:p>
    <w:p>
      <w:pPr>
        <w:spacing w:line="540" w:lineRule="exact"/>
        <w:ind w:firstLine="64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加强与市财政部门、区市县人社部门、市人才服务中心，以及各用人单位的沟通联动，提高工作效率，保证工作质量，</w:t>
      </w:r>
      <w:r>
        <w:rPr>
          <w:rFonts w:hint="eastAsia" w:ascii="Times New Roman" w:hAnsi="Times New Roman" w:eastAsia="仿宋_GB2312"/>
          <w:sz w:val="32"/>
          <w:szCs w:val="32"/>
        </w:rPr>
        <w:t>完成</w:t>
      </w:r>
      <w:r>
        <w:rPr>
          <w:rFonts w:ascii="Times New Roman" w:hAnsi="Times New Roman" w:eastAsia="仿宋_GB2312"/>
          <w:sz w:val="32"/>
          <w:szCs w:val="32"/>
        </w:rPr>
        <w:t>资金分配方案并报市财政局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审核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/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FangSong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FZShuTi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KaiTi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ShuTi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singleLevel"/>
    <w:tmpl w:val="0053208E"/>
    <w:lvl w:ilvl="0" w:tentative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B11202"/>
    <w:rsid w:val="28E167FA"/>
    <w:rsid w:val="4AB1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2020-12-17T02:50:00Z</dcterms:created>
  <dc:creator>Luibe</dc:creator>
  <cp:lastModifiedBy>Luibe</cp:lastModifiedBy>
  <dcterms:modified xsi:type="dcterms:W3CDTF">2020-12-17T02:56:05Z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