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2019年1、2月份学生读者团体借阅排行榜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（以学院年级为单位，按生均借阅册数排行）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</w:rPr>
      </w:pPr>
    </w:p>
    <w:p>
      <w:pPr>
        <w:pStyle w:val="2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按照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</w:rPr>
        <w:t>“校字[2018]第90号《关于贯彻落实校园文化建设纲要的实施意见》”文件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“建书香校园,加强读书教育,师生每年阅读70本书”的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</w:rPr>
        <w:t>要求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，现以各学院年级为单位，按照有效读者人均阅读量进行统计，每月公示一次，促进读者阅读积极性的提升。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outlineLvl w:val="9"/>
      </w:pPr>
    </w:p>
    <w:tbl>
      <w:tblPr>
        <w:tblStyle w:val="3"/>
        <w:tblpPr w:leftFromText="180" w:rightFromText="180" w:vertAnchor="text" w:horzAnchor="page" w:tblpX="1471" w:tblpY="11"/>
        <w:tblOverlap w:val="never"/>
        <w:tblW w:w="85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9"/>
        <w:gridCol w:w="2680"/>
        <w:gridCol w:w="3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人均借阅数量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（单位：册）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5.17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外国语学院2018级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外国语学院2016级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外国语学院2017级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0.38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国际经贸学院16级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信息管理学院16级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国际商学院16级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61928"/>
    <w:rsid w:val="00A853FE"/>
    <w:rsid w:val="01B20B57"/>
    <w:rsid w:val="02263842"/>
    <w:rsid w:val="096D1FBF"/>
    <w:rsid w:val="17661928"/>
    <w:rsid w:val="1C112454"/>
    <w:rsid w:val="1F6421E1"/>
    <w:rsid w:val="24D07F03"/>
    <w:rsid w:val="50685037"/>
    <w:rsid w:val="58895D5E"/>
    <w:rsid w:val="58D24C97"/>
    <w:rsid w:val="5D5719CF"/>
    <w:rsid w:val="6089458F"/>
    <w:rsid w:val="629945E2"/>
    <w:rsid w:val="66505243"/>
    <w:rsid w:val="71BD2010"/>
    <w:rsid w:val="73A519B4"/>
    <w:rsid w:val="74251050"/>
    <w:rsid w:val="7FC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2018-11-15T05:04:00Z</dcterms:created>
  <dc:creator>416867330</dc:creator>
  <cp:lastModifiedBy>416867330</cp:lastModifiedBy>
  <dcterms:modified xsi:type="dcterms:W3CDTF">2019-03-14T02:17:17Z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